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E5" w:rsidRDefault="00825AF3">
      <w:pPr>
        <w:spacing w:line="360" w:lineRule="exact"/>
        <w:jc w:val="center"/>
      </w:pPr>
      <w:r>
        <w:rPr>
          <w:rFonts w:eastAsia="標楷體" w:cs="標楷體"/>
          <w:b/>
          <w:bCs/>
          <w:color w:val="000000"/>
          <w:sz w:val="32"/>
          <w:szCs w:val="32"/>
        </w:rPr>
        <w:t>臺北</w:t>
      </w:r>
      <w:r>
        <w:rPr>
          <w:rFonts w:eastAsia="標楷體" w:cs="標楷體"/>
          <w:b/>
          <w:bCs/>
          <w:sz w:val="32"/>
          <w:szCs w:val="32"/>
        </w:rPr>
        <w:t>市</w:t>
      </w:r>
      <w:r>
        <w:rPr>
          <w:rFonts w:eastAsia="標楷體" w:cs="標楷體"/>
          <w:b/>
          <w:bCs/>
          <w:sz w:val="32"/>
          <w:szCs w:val="32"/>
        </w:rPr>
        <w:t>109</w:t>
      </w:r>
      <w:r>
        <w:rPr>
          <w:rFonts w:eastAsia="標楷體" w:cs="標楷體"/>
          <w:b/>
          <w:bCs/>
          <w:color w:val="000000"/>
          <w:sz w:val="32"/>
          <w:szCs w:val="32"/>
        </w:rPr>
        <w:t>學年度特殊優良教師評選表揚活動暨教育部師鐸獎初審</w:t>
      </w:r>
    </w:p>
    <w:p w:rsidR="001107E5" w:rsidRDefault="00825AF3">
      <w:pPr>
        <w:spacing w:line="360" w:lineRule="exact"/>
        <w:jc w:val="center"/>
      </w:pPr>
      <w:bookmarkStart w:id="0" w:name="_GoBack"/>
      <w:r>
        <w:rPr>
          <w:rFonts w:eastAsia="標楷體" w:cs="標楷體"/>
          <w:b/>
          <w:bCs/>
          <w:color w:val="000000"/>
          <w:sz w:val="32"/>
          <w:szCs w:val="32"/>
        </w:rPr>
        <w:t>評選作業注意事項</w:t>
      </w:r>
      <w:bookmarkEnd w:id="0"/>
      <w:r>
        <w:rPr>
          <w:rFonts w:eastAsia="標楷體" w:cs="標楷體"/>
          <w:b/>
          <w:bCs/>
          <w:color w:val="FF0000"/>
          <w:sz w:val="32"/>
          <w:szCs w:val="32"/>
        </w:rPr>
        <w:t>(</w:t>
      </w:r>
      <w:r>
        <w:rPr>
          <w:rFonts w:eastAsia="標楷體" w:cs="標楷體"/>
          <w:b/>
          <w:bCs/>
          <w:color w:val="FF0000"/>
          <w:sz w:val="32"/>
          <w:szCs w:val="32"/>
        </w:rPr>
        <w:t>不含校長類</w:t>
      </w:r>
      <w:r>
        <w:rPr>
          <w:rFonts w:eastAsia="標楷體" w:cs="標楷體"/>
          <w:b/>
          <w:bCs/>
          <w:color w:val="FF0000"/>
          <w:sz w:val="32"/>
          <w:szCs w:val="32"/>
        </w:rPr>
        <w:t>)</w:t>
      </w:r>
    </w:p>
    <w:p w:rsidR="001107E5" w:rsidRDefault="001107E5">
      <w:pPr>
        <w:spacing w:line="360" w:lineRule="exact"/>
        <w:jc w:val="center"/>
        <w:rPr>
          <w:rFonts w:eastAsia="標楷體"/>
          <w:color w:val="000000"/>
          <w:sz w:val="32"/>
          <w:szCs w:val="32"/>
        </w:rPr>
      </w:pPr>
    </w:p>
    <w:p w:rsidR="001107E5" w:rsidRDefault="00825AF3">
      <w:pPr>
        <w:spacing w:before="180" w:line="360" w:lineRule="exact"/>
        <w:jc w:val="both"/>
      </w:pPr>
      <w:r>
        <w:rPr>
          <w:rFonts w:eastAsia="標楷體" w:cs="標楷體"/>
        </w:rPr>
        <w:t>一、依據臺北市</w:t>
      </w:r>
      <w:r>
        <w:rPr>
          <w:rFonts w:eastAsia="標楷體"/>
        </w:rPr>
        <w:t>109</w:t>
      </w:r>
      <w:r>
        <w:rPr>
          <w:rFonts w:eastAsia="標楷體" w:cs="標楷體"/>
        </w:rPr>
        <w:t>學年度特殊優良教師評選表揚活動暨教育部師鐸獎初審實施計畫辦理。</w:t>
      </w:r>
    </w:p>
    <w:p w:rsidR="001107E5" w:rsidRDefault="00825AF3">
      <w:pPr>
        <w:spacing w:before="180" w:line="360" w:lineRule="exact"/>
        <w:ind w:left="425" w:hanging="425"/>
        <w:jc w:val="both"/>
      </w:pPr>
      <w:r>
        <w:rPr>
          <w:rFonts w:eastAsia="標楷體" w:cs="標楷體"/>
        </w:rPr>
        <w:t>二、本注意事項係針對所薦送之類別教師進行評選，由「特殊優良教師暨教育部師鐸獎初審評選委員會」（以下簡稱評選委員會）選出本市</w:t>
      </w:r>
      <w:r>
        <w:rPr>
          <w:rFonts w:eastAsia="標楷體"/>
        </w:rPr>
        <w:t>109</w:t>
      </w:r>
      <w:r>
        <w:rPr>
          <w:rFonts w:eastAsia="標楷體"/>
        </w:rPr>
        <w:t>學</w:t>
      </w:r>
      <w:r>
        <w:rPr>
          <w:rFonts w:ascii="標楷體" w:eastAsia="標楷體" w:hAnsi="標楷體" w:cs="標楷體"/>
        </w:rPr>
        <w:t>年</w:t>
      </w:r>
      <w:r>
        <w:rPr>
          <w:rFonts w:eastAsia="標楷體" w:cs="標楷體"/>
        </w:rPr>
        <w:t>度優良教師、特殊優良教師、師鐸獎初審本市推薦教師，</w:t>
      </w:r>
      <w:r>
        <w:rPr>
          <w:rFonts w:eastAsia="標楷體" w:cs="標楷體"/>
        </w:rPr>
        <w:t>並獎勵表揚之。</w:t>
      </w:r>
    </w:p>
    <w:p w:rsidR="001107E5" w:rsidRDefault="00825AF3">
      <w:pPr>
        <w:spacing w:before="180" w:line="360" w:lineRule="exact"/>
        <w:ind w:left="425" w:hanging="425"/>
        <w:jc w:val="both"/>
      </w:pPr>
      <w:r>
        <w:rPr>
          <w:rFonts w:eastAsia="標楷體" w:cs="標楷體"/>
        </w:rPr>
        <w:t>三、臺北市政府教育局（以下簡稱本局）於</w:t>
      </w:r>
      <w:r>
        <w:rPr>
          <w:rFonts w:eastAsia="標楷體"/>
        </w:rPr>
        <w:t>109</w:t>
      </w:r>
      <w:r>
        <w:rPr>
          <w:rFonts w:ascii="標楷體" w:eastAsia="標楷體" w:hAnsi="標楷體" w:cs="標楷體"/>
          <w:bCs/>
        </w:rPr>
        <w:t>年</w:t>
      </w:r>
      <w:r>
        <w:rPr>
          <w:rFonts w:ascii="標楷體" w:eastAsia="標楷體" w:hAnsi="標楷體" w:cs="標楷體"/>
          <w:bCs/>
        </w:rPr>
        <w:t>4</w:t>
      </w:r>
      <w:r>
        <w:rPr>
          <w:rFonts w:ascii="標楷體" w:eastAsia="標楷體" w:hAnsi="標楷體" w:cs="標楷體"/>
          <w:bCs/>
        </w:rPr>
        <w:t>月</w:t>
      </w:r>
      <w:r>
        <w:rPr>
          <w:rFonts w:eastAsia="標楷體" w:cs="標楷體"/>
        </w:rPr>
        <w:t>召開「評選委員會」；評選委員會之成員以各界推薦之具社會聲望、公正、專業素養之人士或曾獲頒特殊優良教師之教師擔任，由本局依需求敦聘每類別</w:t>
      </w:r>
      <w:r>
        <w:rPr>
          <w:rFonts w:eastAsia="標楷體"/>
        </w:rPr>
        <w:t>3</w:t>
      </w:r>
      <w:r>
        <w:rPr>
          <w:rFonts w:eastAsia="標楷體" w:cs="標楷體"/>
        </w:rPr>
        <w:t>位評選委員組成評審小組。評選委員任期</w:t>
      </w:r>
      <w:r>
        <w:rPr>
          <w:rFonts w:eastAsia="標楷體"/>
        </w:rPr>
        <w:t>1</w:t>
      </w:r>
      <w:r>
        <w:rPr>
          <w:rFonts w:eastAsia="標楷體" w:cs="標楷體"/>
        </w:rPr>
        <w:t>年，委員會開會時應有</w:t>
      </w:r>
      <w:r>
        <w:rPr>
          <w:rFonts w:eastAsia="標楷體"/>
        </w:rPr>
        <w:t>3</w:t>
      </w:r>
      <w:r>
        <w:rPr>
          <w:rFonts w:eastAsia="標楷體" w:cs="標楷體"/>
        </w:rPr>
        <w:t>分之</w:t>
      </w:r>
      <w:r>
        <w:rPr>
          <w:rFonts w:eastAsia="標楷體"/>
        </w:rPr>
        <w:t>2</w:t>
      </w:r>
      <w:r>
        <w:rPr>
          <w:rFonts w:eastAsia="標楷體" w:cs="標楷體"/>
        </w:rPr>
        <w:t>委員出席方得開會，並須出席委員過半數通過方得決議。</w:t>
      </w:r>
    </w:p>
    <w:p w:rsidR="001107E5" w:rsidRDefault="00825AF3">
      <w:pPr>
        <w:spacing w:before="180" w:line="360" w:lineRule="exact"/>
      </w:pPr>
      <w:r>
        <w:rPr>
          <w:rFonts w:eastAsia="標楷體" w:cs="標楷體"/>
        </w:rPr>
        <w:t>四、本「特殊優良教師暨教育部師鐸獎初審」評選作業程序，分兩階段進行：</w:t>
      </w:r>
    </w:p>
    <w:p w:rsidR="001107E5" w:rsidRDefault="00825AF3">
      <w:pPr>
        <w:spacing w:before="180" w:line="360" w:lineRule="exact"/>
        <w:ind w:left="569" w:hanging="389"/>
        <w:jc w:val="both"/>
      </w:pPr>
      <w:r>
        <w:rPr>
          <w:rFonts w:eastAsia="標楷體"/>
        </w:rPr>
        <w:t>(</w:t>
      </w:r>
      <w:r>
        <w:rPr>
          <w:rFonts w:eastAsia="標楷體" w:cs="標楷體"/>
        </w:rPr>
        <w:t>一</w:t>
      </w:r>
      <w:r>
        <w:rPr>
          <w:rFonts w:eastAsia="標楷體"/>
        </w:rPr>
        <w:t>)</w:t>
      </w:r>
      <w:r>
        <w:rPr>
          <w:rFonts w:eastAsia="標楷體" w:cs="標楷體"/>
          <w:b/>
        </w:rPr>
        <w:t>第一階段：</w:t>
      </w:r>
      <w:r>
        <w:rPr>
          <w:rFonts w:eastAsia="標楷體" w:cs="標楷體"/>
        </w:rPr>
        <w:t>評選委員應就薦送教師所送之薦送表、推薦表暨佐證資料分類進行書面選查，由評審小組成員參考本局訪談之查核結果，</w:t>
      </w:r>
      <w:r>
        <w:rPr>
          <w:rFonts w:eastAsia="標楷體" w:cs="標楷體"/>
        </w:rPr>
        <w:t>並依選查標準評述個人意見後，作成推選決議（審查表、推選序號表如附件表</w:t>
      </w:r>
      <w:r>
        <w:rPr>
          <w:rFonts w:eastAsia="標楷體"/>
        </w:rPr>
        <w:t>1-1</w:t>
      </w:r>
      <w:r>
        <w:rPr>
          <w:rFonts w:eastAsia="標楷體"/>
        </w:rPr>
        <w:t>、</w:t>
      </w:r>
      <w:r>
        <w:rPr>
          <w:rFonts w:eastAsia="標楷體"/>
        </w:rPr>
        <w:t>1-2</w:t>
      </w:r>
      <w:r>
        <w:rPr>
          <w:rFonts w:eastAsia="標楷體"/>
        </w:rPr>
        <w:t>、</w:t>
      </w:r>
      <w:r>
        <w:rPr>
          <w:rFonts w:eastAsia="標楷體"/>
        </w:rPr>
        <w:t>1-3</w:t>
      </w:r>
      <w:r>
        <w:rPr>
          <w:rFonts w:eastAsia="標楷體" w:cs="標楷體"/>
        </w:rPr>
        <w:t>），經評選委員會決議後選出各類別特殊優良教師名額之</w:t>
      </w:r>
      <w:r>
        <w:rPr>
          <w:rFonts w:eastAsia="標楷體"/>
        </w:rPr>
        <w:t>2</w:t>
      </w:r>
      <w:r>
        <w:rPr>
          <w:rFonts w:eastAsia="標楷體" w:cs="標楷體"/>
        </w:rPr>
        <w:t>至</w:t>
      </w:r>
      <w:r>
        <w:rPr>
          <w:rFonts w:eastAsia="標楷體"/>
        </w:rPr>
        <w:t>3</w:t>
      </w:r>
      <w:r>
        <w:rPr>
          <w:rFonts w:eastAsia="標楷體" w:cs="標楷體"/>
        </w:rPr>
        <w:t>倍「優良教師」，倘該教師非上開推薦名單之人員，應另敘明推薦理由。依據實施計畫第伍點表揚類別之四大類組分為：專任教師類組（包含：語文與社會科學、數學與自然科學、藝術藝能學科、輔導與特殊教育、技職教育、學前（幼兒）教育等</w:t>
      </w:r>
      <w:r>
        <w:rPr>
          <w:rFonts w:eastAsia="標楷體"/>
        </w:rPr>
        <w:t>6</w:t>
      </w:r>
      <w:r>
        <w:rPr>
          <w:rFonts w:eastAsia="標楷體" w:cs="標楷體"/>
        </w:rPr>
        <w:t>類別）、導師類組、學校行政類組及校長類組，各類組評選參考指標如下：</w:t>
      </w:r>
    </w:p>
    <w:p w:rsidR="001107E5" w:rsidRDefault="00825AF3">
      <w:pPr>
        <w:numPr>
          <w:ilvl w:val="0"/>
          <w:numId w:val="1"/>
        </w:numPr>
        <w:spacing w:line="360" w:lineRule="exact"/>
        <w:ind w:left="851" w:hanging="284"/>
        <w:jc w:val="both"/>
      </w:pPr>
      <w:r>
        <w:rPr>
          <w:rFonts w:eastAsia="標楷體" w:cs="標楷體"/>
        </w:rPr>
        <w:t>專任教師類組：以教師課程發展與教學績效、班級經營暨學生輔導、行政合作與公共關係、</w:t>
      </w:r>
      <w:r>
        <w:rPr>
          <w:rFonts w:eastAsia="標楷體"/>
        </w:rPr>
        <w:t xml:space="preserve"> </w:t>
      </w:r>
      <w:r>
        <w:rPr>
          <w:rFonts w:eastAsia="標楷體" w:cs="標楷體"/>
        </w:rPr>
        <w:t>專業成長與服務熱忱暨其它優良事蹟等為評選指標。</w:t>
      </w:r>
    </w:p>
    <w:p w:rsidR="001107E5" w:rsidRDefault="00825AF3">
      <w:pPr>
        <w:numPr>
          <w:ilvl w:val="0"/>
          <w:numId w:val="1"/>
        </w:numPr>
        <w:spacing w:line="360" w:lineRule="exact"/>
        <w:ind w:left="851" w:hanging="284"/>
        <w:jc w:val="both"/>
      </w:pPr>
      <w:r>
        <w:rPr>
          <w:rFonts w:eastAsia="標楷體" w:cs="標楷體"/>
        </w:rPr>
        <w:t>導師類組：評選指標同「專任教師類組」。</w:t>
      </w:r>
    </w:p>
    <w:p w:rsidR="001107E5" w:rsidRDefault="00825AF3">
      <w:pPr>
        <w:numPr>
          <w:ilvl w:val="0"/>
          <w:numId w:val="1"/>
        </w:numPr>
        <w:spacing w:line="360" w:lineRule="exact"/>
        <w:ind w:left="851" w:hanging="284"/>
        <w:jc w:val="both"/>
      </w:pPr>
      <w:r>
        <w:rPr>
          <w:rFonts w:eastAsia="標楷體" w:cs="標楷體"/>
        </w:rPr>
        <w:t>學校行政類組：以教育政策與法令推動、行政合作與公共關係、專業成長與服務熱忱、其它優良事蹟等為評選指標。</w:t>
      </w:r>
    </w:p>
    <w:p w:rsidR="001107E5" w:rsidRDefault="00825AF3">
      <w:pPr>
        <w:spacing w:before="180" w:line="360" w:lineRule="exact"/>
        <w:ind w:left="569" w:hanging="389"/>
      </w:pPr>
      <w:r>
        <w:rPr>
          <w:rFonts w:eastAsia="標楷體"/>
        </w:rPr>
        <w:t>(</w:t>
      </w:r>
      <w:r>
        <w:rPr>
          <w:rFonts w:eastAsia="標楷體" w:cs="標楷體"/>
        </w:rPr>
        <w:t>二</w:t>
      </w:r>
      <w:r>
        <w:rPr>
          <w:rFonts w:eastAsia="標楷體"/>
        </w:rPr>
        <w:t>)</w:t>
      </w:r>
      <w:r>
        <w:rPr>
          <w:rFonts w:eastAsia="標楷體" w:cs="標楷體"/>
          <w:b/>
        </w:rPr>
        <w:t>第二階段：</w:t>
      </w:r>
      <w:r>
        <w:rPr>
          <w:rFonts w:eastAsia="標楷體" w:cs="標楷體"/>
        </w:rPr>
        <w:t>評選委員應對當屆各類別之「優良教師」分類進行面談，每人面談時間以</w:t>
      </w:r>
      <w:r>
        <w:rPr>
          <w:rFonts w:eastAsia="標楷體"/>
        </w:rPr>
        <w:t>15</w:t>
      </w:r>
      <w:r>
        <w:rPr>
          <w:rFonts w:eastAsia="標楷體" w:cs="標楷體"/>
        </w:rPr>
        <w:t>分鐘為原則，面談程序如下：</w:t>
      </w:r>
    </w:p>
    <w:p w:rsidR="001107E5" w:rsidRDefault="00825AF3">
      <w:pPr>
        <w:numPr>
          <w:ilvl w:val="0"/>
          <w:numId w:val="2"/>
        </w:numPr>
        <w:spacing w:line="360" w:lineRule="exact"/>
        <w:ind w:left="851" w:hanging="284"/>
        <w:jc w:val="both"/>
      </w:pPr>
      <w:r>
        <w:rPr>
          <w:rFonts w:eastAsia="標楷體" w:cs="標楷體"/>
        </w:rPr>
        <w:t>「優良教師」就個人教育理念、教學（行政）創新與具體優良事蹟進行說明，並由各類別評選委員與之深入對談。</w:t>
      </w:r>
    </w:p>
    <w:p w:rsidR="001107E5" w:rsidRDefault="00825AF3">
      <w:pPr>
        <w:numPr>
          <w:ilvl w:val="0"/>
          <w:numId w:val="2"/>
        </w:numPr>
        <w:spacing w:line="360" w:lineRule="exact"/>
        <w:ind w:left="851" w:hanging="284"/>
        <w:jc w:val="both"/>
      </w:pPr>
      <w:r>
        <w:rPr>
          <w:rFonts w:eastAsia="標楷體" w:cs="標楷體"/>
        </w:rPr>
        <w:t>評選委員就教師教育理念、學經歷與具體優良事蹟、言語表達暨其他等評選指標進行評選，作成推選決議（評選表、推選序號表如附件表</w:t>
      </w:r>
      <w:r>
        <w:rPr>
          <w:rFonts w:eastAsia="標楷體"/>
        </w:rPr>
        <w:t>2-1</w:t>
      </w:r>
      <w:r>
        <w:rPr>
          <w:rFonts w:eastAsia="標楷體"/>
        </w:rPr>
        <w:t>、</w:t>
      </w:r>
      <w:r>
        <w:rPr>
          <w:rFonts w:eastAsia="標楷體"/>
        </w:rPr>
        <w:t>2-2</w:t>
      </w:r>
      <w:r>
        <w:rPr>
          <w:rFonts w:eastAsia="標楷體" w:cs="標楷體"/>
        </w:rPr>
        <w:t>），並經評選委員會議決議選出各類別特殊優良教師；</w:t>
      </w:r>
      <w:r>
        <w:rPr>
          <w:rFonts w:eastAsia="標楷體" w:cs="標楷體"/>
          <w:color w:val="FF0000"/>
          <w:u w:val="single"/>
        </w:rPr>
        <w:t>各類特殊優良教師每類至多</w:t>
      </w:r>
      <w:r>
        <w:rPr>
          <w:rFonts w:eastAsia="標楷體" w:cs="標楷體"/>
          <w:color w:val="FF0000"/>
          <w:u w:val="single"/>
        </w:rPr>
        <w:t>5</w:t>
      </w:r>
      <w:r>
        <w:rPr>
          <w:rFonts w:eastAsia="標楷體" w:cs="標楷體"/>
          <w:color w:val="FF0000"/>
          <w:u w:val="single"/>
        </w:rPr>
        <w:t>位</w:t>
      </w:r>
      <w:r>
        <w:rPr>
          <w:rFonts w:ascii="標楷體" w:eastAsia="標楷體" w:hAnsi="標楷體" w:cs="標楷體"/>
          <w:color w:val="FF0000"/>
          <w:u w:val="single"/>
        </w:rPr>
        <w:t>為原則</w:t>
      </w:r>
      <w:r>
        <w:rPr>
          <w:rFonts w:eastAsia="標楷體" w:cs="標楷體"/>
          <w:color w:val="FF0000"/>
          <w:u w:val="single"/>
        </w:rPr>
        <w:t>，合計</w:t>
      </w:r>
      <w:r>
        <w:rPr>
          <w:rFonts w:eastAsia="標楷體" w:cs="標楷體"/>
          <w:color w:val="FF0000"/>
          <w:u w:val="single"/>
          <w:shd w:val="clear" w:color="auto" w:fill="FFFF00"/>
        </w:rPr>
        <w:t>30</w:t>
      </w:r>
      <w:r>
        <w:rPr>
          <w:rFonts w:eastAsia="標楷體" w:cs="標楷體"/>
          <w:color w:val="FF0000"/>
          <w:u w:val="single"/>
        </w:rPr>
        <w:t>位</w:t>
      </w:r>
      <w:r>
        <w:rPr>
          <w:rFonts w:eastAsia="標楷體" w:cs="標楷體"/>
          <w:color w:val="FF0000"/>
          <w:u w:val="single"/>
        </w:rPr>
        <w:t>(</w:t>
      </w:r>
      <w:r>
        <w:rPr>
          <w:rFonts w:eastAsia="標楷體" w:cs="標楷體"/>
          <w:color w:val="FF0000"/>
          <w:u w:val="single"/>
        </w:rPr>
        <w:t>含校長類</w:t>
      </w:r>
      <w:r>
        <w:rPr>
          <w:rFonts w:eastAsia="標楷體" w:cs="標楷體"/>
          <w:color w:val="FF0000"/>
          <w:u w:val="single"/>
        </w:rPr>
        <w:t>)</w:t>
      </w:r>
      <w:r>
        <w:rPr>
          <w:rFonts w:eastAsia="標楷體" w:cs="標楷體"/>
        </w:rPr>
        <w:t>，及師鐸獎初審教師</w:t>
      </w:r>
      <w:r>
        <w:rPr>
          <w:rFonts w:eastAsia="標楷體" w:cs="標楷體"/>
          <w:color w:val="FF0000"/>
        </w:rPr>
        <w:t>17</w:t>
      </w:r>
      <w:r>
        <w:rPr>
          <w:rFonts w:eastAsia="標楷體" w:cs="標楷體"/>
          <w:color w:val="FF0000"/>
        </w:rPr>
        <w:t>名</w:t>
      </w:r>
      <w:r>
        <w:rPr>
          <w:rFonts w:eastAsia="標楷體" w:cs="標楷體"/>
          <w:color w:val="FF0000"/>
          <w:u w:val="single"/>
        </w:rPr>
        <w:t>(</w:t>
      </w:r>
      <w:r>
        <w:rPr>
          <w:rFonts w:eastAsia="標楷體" w:cs="標楷體"/>
          <w:color w:val="FF0000"/>
          <w:u w:val="single"/>
        </w:rPr>
        <w:t>含校長類，另暫訂為</w:t>
      </w:r>
      <w:r>
        <w:rPr>
          <w:rFonts w:eastAsia="標楷體" w:cs="標楷體"/>
          <w:color w:val="FF0000"/>
          <w:u w:val="single"/>
        </w:rPr>
        <w:t>17</w:t>
      </w:r>
      <w:r>
        <w:rPr>
          <w:rFonts w:eastAsia="標楷體" w:cs="標楷體"/>
          <w:color w:val="FF0000"/>
          <w:u w:val="single"/>
        </w:rPr>
        <w:t>名，屆時依教育部來文修正確定人數</w:t>
      </w:r>
      <w:r>
        <w:rPr>
          <w:rFonts w:eastAsia="標楷體" w:cs="標楷體"/>
          <w:color w:val="FF0000"/>
          <w:u w:val="single"/>
        </w:rPr>
        <w:t>)</w:t>
      </w:r>
      <w:r>
        <w:rPr>
          <w:rFonts w:eastAsia="標楷體" w:cs="標楷體"/>
        </w:rPr>
        <w:t>。</w:t>
      </w:r>
    </w:p>
    <w:p w:rsidR="001107E5" w:rsidRDefault="00825AF3">
      <w:pPr>
        <w:spacing w:line="360" w:lineRule="exact"/>
        <w:ind w:left="1748" w:hanging="1570"/>
      </w:pPr>
      <w:r>
        <w:rPr>
          <w:rFonts w:eastAsia="標楷體"/>
        </w:rPr>
        <w:t>(</w:t>
      </w:r>
      <w:r>
        <w:rPr>
          <w:rFonts w:eastAsia="標楷體" w:cs="標楷體"/>
        </w:rPr>
        <w:t>三</w:t>
      </w:r>
      <w:r>
        <w:rPr>
          <w:rFonts w:eastAsia="標楷體"/>
        </w:rPr>
        <w:t>)</w:t>
      </w:r>
      <w:r>
        <w:rPr>
          <w:rFonts w:eastAsia="標楷體" w:cs="標楷體"/>
        </w:rPr>
        <w:t>以上第一階段及第二階段評選指標需經評選委員會議決議通過並得酌予調整修正。</w:t>
      </w:r>
    </w:p>
    <w:p w:rsidR="001107E5" w:rsidRDefault="00825AF3">
      <w:pPr>
        <w:spacing w:before="180" w:line="360" w:lineRule="exact"/>
        <w:jc w:val="both"/>
      </w:pPr>
      <w:r>
        <w:rPr>
          <w:rFonts w:eastAsia="標楷體" w:cs="標楷體"/>
        </w:rPr>
        <w:t>五、本注意事項經局長核准後實施，修正時亦同。</w:t>
      </w:r>
    </w:p>
    <w:p w:rsidR="001107E5" w:rsidRDefault="00825AF3">
      <w:pPr>
        <w:pageBreakBefore/>
        <w:spacing w:before="180" w:line="360" w:lineRule="exact"/>
        <w:jc w:val="both"/>
      </w:pPr>
      <w:r>
        <w:rPr>
          <w:rFonts w:ascii="標楷體" w:eastAsia="標楷體" w:hAnsi="標楷體" w:cs="標楷體"/>
        </w:rPr>
        <w:lastRenderedPageBreak/>
        <w:t>附件</w:t>
      </w:r>
      <w:r>
        <w:rPr>
          <w:rFonts w:eastAsia="標楷體" w:cs="標楷體"/>
        </w:rPr>
        <w:t>表</w:t>
      </w:r>
      <w:r>
        <w:rPr>
          <w:rFonts w:eastAsia="標楷體"/>
        </w:rPr>
        <w:t>1-1</w:t>
      </w:r>
    </w:p>
    <w:p w:rsidR="001107E5" w:rsidRDefault="00825AF3">
      <w:pPr>
        <w:spacing w:line="360" w:lineRule="exact"/>
        <w:jc w:val="center"/>
      </w:pPr>
      <w:r>
        <w:rPr>
          <w:rFonts w:eastAsia="標楷體" w:cs="標楷體"/>
        </w:rPr>
        <w:t>臺北市</w:t>
      </w:r>
      <w:r>
        <w:rPr>
          <w:rFonts w:eastAsia="標楷體" w:cs="標楷體"/>
        </w:rPr>
        <w:t>109</w:t>
      </w:r>
      <w:r>
        <w:rPr>
          <w:rFonts w:eastAsia="標楷體" w:cs="標楷體"/>
        </w:rPr>
        <w:t>學年度特殊優良教師評選表揚活動暨教</w:t>
      </w:r>
      <w:r>
        <w:rPr>
          <w:rFonts w:eastAsia="標楷體" w:cs="標楷體"/>
        </w:rPr>
        <w:t>育部師鐸獎初審評選第一階段評選審查表</w:t>
      </w:r>
    </w:p>
    <w:p w:rsidR="001107E5" w:rsidRDefault="00825AF3">
      <w:pPr>
        <w:spacing w:line="360" w:lineRule="exact"/>
        <w:ind w:firstLine="425"/>
      </w:pPr>
      <w:r>
        <w:rPr>
          <w:rFonts w:eastAsia="標楷體" w:cs="標楷體"/>
        </w:rPr>
        <w:t>類組：專任教師類組、導師類組</w:t>
      </w:r>
    </w:p>
    <w:tbl>
      <w:tblPr>
        <w:tblW w:w="9694" w:type="dxa"/>
        <w:jc w:val="center"/>
        <w:tblLayout w:type="fixed"/>
        <w:tblCellMar>
          <w:left w:w="10" w:type="dxa"/>
          <w:right w:w="10" w:type="dxa"/>
        </w:tblCellMar>
        <w:tblLook w:val="0000" w:firstRow="0" w:lastRow="0" w:firstColumn="0" w:lastColumn="0" w:noHBand="0" w:noVBand="0"/>
      </w:tblPr>
      <w:tblGrid>
        <w:gridCol w:w="748"/>
        <w:gridCol w:w="1620"/>
        <w:gridCol w:w="2340"/>
        <w:gridCol w:w="4986"/>
      </w:tblGrid>
      <w:tr w:rsidR="001107E5">
        <w:tblPrEx>
          <w:tblCellMar>
            <w:top w:w="0" w:type="dxa"/>
            <w:bottom w:w="0" w:type="dxa"/>
          </w:tblCellMar>
        </w:tblPrEx>
        <w:trPr>
          <w:jc w:val="center"/>
        </w:trPr>
        <w:tc>
          <w:tcPr>
            <w:tcW w:w="74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編號</w:t>
            </w:r>
          </w:p>
        </w:tc>
        <w:tc>
          <w:tcPr>
            <w:tcW w:w="16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ind w:left="151" w:right="151"/>
            </w:pPr>
            <w:r>
              <w:rPr>
                <w:rFonts w:eastAsia="標楷體" w:cs="標楷體"/>
              </w:rPr>
              <w:t>姓名</w:t>
            </w:r>
          </w:p>
        </w:tc>
        <w:tc>
          <w:tcPr>
            <w:tcW w:w="7326"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825AF3">
            <w:pPr>
              <w:spacing w:line="360" w:lineRule="exact"/>
              <w:ind w:left="331" w:right="276"/>
            </w:pPr>
            <w:r>
              <w:rPr>
                <w:rFonts w:eastAsia="標楷體" w:cs="標楷體"/>
              </w:rPr>
              <w:t>評選委員意見陳述</w:t>
            </w:r>
          </w:p>
        </w:tc>
      </w:tr>
      <w:tr w:rsidR="001107E5">
        <w:tblPrEx>
          <w:tblCellMar>
            <w:top w:w="0" w:type="dxa"/>
            <w:bottom w:w="0" w:type="dxa"/>
          </w:tblCellMar>
        </w:tblPrEx>
        <w:trPr>
          <w:cantSplit/>
          <w:trHeight w:val="740"/>
          <w:jc w:val="center"/>
        </w:trPr>
        <w:tc>
          <w:tcPr>
            <w:tcW w:w="74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1</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課程發展與教學績效</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班級經營暨學生輔導</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2</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課程發展與教學績效</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班級經營暨學生輔導</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3</w:t>
            </w:r>
          </w:p>
        </w:tc>
        <w:tc>
          <w:tcPr>
            <w:tcW w:w="16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課程發展與教學績效</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班級經營暨學生輔導</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498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val="740"/>
          <w:jc w:val="center"/>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3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498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bl>
    <w:p w:rsidR="001107E5" w:rsidRDefault="00825AF3">
      <w:pPr>
        <w:spacing w:before="360" w:line="360" w:lineRule="exact"/>
        <w:ind w:firstLine="480"/>
      </w:pPr>
      <w:r>
        <w:rPr>
          <w:rFonts w:eastAsia="標楷體" w:cs="標楷體"/>
        </w:rPr>
        <w:t>評選委員簽名：</w:t>
      </w:r>
    </w:p>
    <w:p w:rsidR="001107E5" w:rsidRDefault="00825AF3">
      <w:pPr>
        <w:pageBreakBefore/>
        <w:widowControl/>
      </w:pPr>
      <w:r>
        <w:rPr>
          <w:rFonts w:ascii="標楷體" w:eastAsia="標楷體" w:hAnsi="標楷體" w:cs="標楷體"/>
        </w:rPr>
        <w:t>附件</w:t>
      </w:r>
      <w:r>
        <w:rPr>
          <w:rFonts w:eastAsia="標楷體" w:cs="標楷體"/>
        </w:rPr>
        <w:t>表</w:t>
      </w:r>
      <w:r>
        <w:rPr>
          <w:rFonts w:eastAsia="標楷體"/>
        </w:rPr>
        <w:t>1-2</w:t>
      </w:r>
    </w:p>
    <w:p w:rsidR="001107E5" w:rsidRDefault="00825AF3">
      <w:pPr>
        <w:spacing w:line="360" w:lineRule="exact"/>
        <w:jc w:val="center"/>
      </w:pPr>
      <w:r>
        <w:rPr>
          <w:rFonts w:eastAsia="標楷體" w:cs="標楷體"/>
        </w:rPr>
        <w:t>臺北市</w:t>
      </w:r>
      <w:r>
        <w:rPr>
          <w:rFonts w:eastAsia="標楷體" w:cs="標楷體"/>
        </w:rPr>
        <w:t>109</w:t>
      </w:r>
      <w:r>
        <w:rPr>
          <w:rFonts w:eastAsia="標楷體" w:cs="標楷體"/>
        </w:rPr>
        <w:t>學年度特殊優良教師評選表揚活動暨教育部師鐸獎初審評選第一階段評選審查表</w:t>
      </w:r>
    </w:p>
    <w:p w:rsidR="001107E5" w:rsidRDefault="00825AF3">
      <w:pPr>
        <w:spacing w:line="360" w:lineRule="exact"/>
        <w:ind w:firstLine="425"/>
      </w:pPr>
      <w:r>
        <w:rPr>
          <w:rFonts w:eastAsia="標楷體" w:cs="標楷體"/>
        </w:rPr>
        <w:t>類組：學校行政類組</w:t>
      </w:r>
    </w:p>
    <w:tbl>
      <w:tblPr>
        <w:tblW w:w="9694" w:type="dxa"/>
        <w:tblInd w:w="-26" w:type="dxa"/>
        <w:tblLayout w:type="fixed"/>
        <w:tblCellMar>
          <w:left w:w="10" w:type="dxa"/>
          <w:right w:w="10" w:type="dxa"/>
        </w:tblCellMar>
        <w:tblLook w:val="0000" w:firstRow="0" w:lastRow="0" w:firstColumn="0" w:lastColumn="0" w:noHBand="0" w:noVBand="0"/>
      </w:tblPr>
      <w:tblGrid>
        <w:gridCol w:w="748"/>
        <w:gridCol w:w="1620"/>
        <w:gridCol w:w="2220"/>
        <w:gridCol w:w="5106"/>
      </w:tblGrid>
      <w:tr w:rsidR="001107E5">
        <w:tblPrEx>
          <w:tblCellMar>
            <w:top w:w="0" w:type="dxa"/>
            <w:bottom w:w="0" w:type="dxa"/>
          </w:tblCellMar>
        </w:tblPrEx>
        <w:tc>
          <w:tcPr>
            <w:tcW w:w="74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編號</w:t>
            </w:r>
          </w:p>
        </w:tc>
        <w:tc>
          <w:tcPr>
            <w:tcW w:w="16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ind w:left="151" w:right="151"/>
            </w:pPr>
            <w:r>
              <w:rPr>
                <w:rFonts w:eastAsia="標楷體" w:cs="標楷體"/>
              </w:rPr>
              <w:t>姓名</w:t>
            </w:r>
          </w:p>
        </w:tc>
        <w:tc>
          <w:tcPr>
            <w:tcW w:w="7326"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825AF3">
            <w:pPr>
              <w:spacing w:line="360" w:lineRule="exact"/>
              <w:ind w:left="151" w:right="276"/>
            </w:pPr>
            <w:r>
              <w:rPr>
                <w:rFonts w:eastAsia="標楷體" w:cs="標楷體"/>
              </w:rPr>
              <w:t>評選委員意見陳述</w:t>
            </w:r>
          </w:p>
        </w:tc>
      </w:tr>
      <w:tr w:rsidR="001107E5">
        <w:tblPrEx>
          <w:tblCellMar>
            <w:top w:w="0" w:type="dxa"/>
            <w:bottom w:w="0" w:type="dxa"/>
          </w:tblCellMar>
        </w:tblPrEx>
        <w:trPr>
          <w:cantSplit/>
          <w:trHeight w:hRule="exact" w:val="907"/>
        </w:trPr>
        <w:tc>
          <w:tcPr>
            <w:tcW w:w="74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1</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教育政策與法令推動</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2</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教育政策與法令推動</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3</w:t>
            </w:r>
          </w:p>
        </w:tc>
        <w:tc>
          <w:tcPr>
            <w:tcW w:w="16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教育政策與法令推動</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行政合作與公共關係</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專業成長與服務熱忱</w:t>
            </w:r>
          </w:p>
        </w:tc>
        <w:tc>
          <w:tcPr>
            <w:tcW w:w="510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r w:rsidR="001107E5">
        <w:tblPrEx>
          <w:tblCellMar>
            <w:top w:w="0" w:type="dxa"/>
            <w:bottom w:w="0" w:type="dxa"/>
          </w:tblCellMar>
        </w:tblPrEx>
        <w:trPr>
          <w:cantSplit/>
          <w:trHeight w:hRule="exact" w:val="907"/>
        </w:trPr>
        <w:tc>
          <w:tcPr>
            <w:tcW w:w="748"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6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c>
          <w:tcPr>
            <w:tcW w:w="222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其他優良事蹟</w:t>
            </w:r>
          </w:p>
        </w:tc>
        <w:tc>
          <w:tcPr>
            <w:tcW w:w="5106"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rPr>
                <w:rFonts w:eastAsia="標楷體"/>
              </w:rPr>
            </w:pPr>
          </w:p>
        </w:tc>
      </w:tr>
    </w:tbl>
    <w:p w:rsidR="001107E5" w:rsidRDefault="00825AF3">
      <w:pPr>
        <w:tabs>
          <w:tab w:val="center" w:pos="5193"/>
        </w:tabs>
        <w:spacing w:before="360" w:line="360" w:lineRule="exact"/>
        <w:ind w:firstLine="480"/>
      </w:pPr>
      <w:r>
        <w:rPr>
          <w:rFonts w:eastAsia="標楷體" w:cs="標楷體"/>
        </w:rPr>
        <w:t>評選委員簽名：</w:t>
      </w:r>
      <w:r>
        <w:rPr>
          <w:rFonts w:eastAsia="標楷體"/>
        </w:rPr>
        <w:tab/>
      </w:r>
    </w:p>
    <w:p w:rsidR="001107E5" w:rsidRDefault="00825AF3">
      <w:pPr>
        <w:pageBreakBefore/>
        <w:widowControl/>
      </w:pPr>
      <w:r>
        <w:rPr>
          <w:rFonts w:ascii="標楷體" w:eastAsia="標楷體" w:hAnsi="標楷體" w:cs="標楷體"/>
        </w:rPr>
        <w:t>附件</w:t>
      </w:r>
      <w:r>
        <w:rPr>
          <w:rFonts w:eastAsia="標楷體" w:cs="標楷體"/>
        </w:rPr>
        <w:t>表</w:t>
      </w:r>
      <w:r>
        <w:rPr>
          <w:rFonts w:eastAsia="標楷體"/>
        </w:rPr>
        <w:t>2-1</w:t>
      </w:r>
      <w:r>
        <w:rPr>
          <w:rFonts w:ascii="標楷體" w:eastAsia="標楷體" w:hAnsi="標楷體" w:cs="標楷體"/>
        </w:rPr>
        <w:t xml:space="preserve">             </w:t>
      </w:r>
    </w:p>
    <w:p w:rsidR="001107E5" w:rsidRDefault="00825AF3">
      <w:pPr>
        <w:spacing w:line="360" w:lineRule="exact"/>
        <w:jc w:val="center"/>
      </w:pPr>
      <w:r>
        <w:rPr>
          <w:rFonts w:eastAsia="標楷體" w:cs="標楷體"/>
        </w:rPr>
        <w:t>臺北市</w:t>
      </w:r>
      <w:r>
        <w:rPr>
          <w:rFonts w:eastAsia="標楷體" w:cs="標楷體"/>
        </w:rPr>
        <w:t>109</w:t>
      </w:r>
      <w:r>
        <w:rPr>
          <w:rFonts w:eastAsia="標楷體" w:cs="標楷體"/>
        </w:rPr>
        <w:t>學年度特殊優良教師評選表揚活動暨教育部師鐸獎初審評選第二階段評選表</w:t>
      </w:r>
    </w:p>
    <w:p w:rsidR="001107E5" w:rsidRDefault="00825AF3">
      <w:pPr>
        <w:spacing w:line="360" w:lineRule="exact"/>
        <w:ind w:firstLine="425"/>
      </w:pPr>
      <w:r>
        <w:rPr>
          <w:rFonts w:eastAsia="標楷體" w:cs="標楷體"/>
        </w:rPr>
        <w:t>類別：</w:t>
      </w:r>
      <w:r>
        <w:rPr>
          <w:rFonts w:eastAsia="標楷體"/>
        </w:rPr>
        <w:t xml:space="preserve">                   </w:t>
      </w:r>
      <w:r>
        <w:rPr>
          <w:rFonts w:eastAsia="標楷體"/>
        </w:rPr>
        <w:t>編</w:t>
      </w:r>
      <w:r>
        <w:rPr>
          <w:rFonts w:eastAsia="標楷體" w:cs="標楷體"/>
        </w:rPr>
        <w:t>號：</w:t>
      </w:r>
      <w:r>
        <w:rPr>
          <w:rFonts w:eastAsia="標楷體"/>
        </w:rPr>
        <w:t xml:space="preserve">                  </w:t>
      </w:r>
      <w:r>
        <w:rPr>
          <w:rFonts w:eastAsia="標楷體" w:cs="標楷體"/>
        </w:rPr>
        <w:t>姓名：</w:t>
      </w:r>
    </w:p>
    <w:tbl>
      <w:tblPr>
        <w:tblW w:w="9639" w:type="dxa"/>
        <w:jc w:val="center"/>
        <w:tblLayout w:type="fixed"/>
        <w:tblCellMar>
          <w:left w:w="10" w:type="dxa"/>
          <w:right w:w="10" w:type="dxa"/>
        </w:tblCellMar>
        <w:tblLook w:val="0000" w:firstRow="0" w:lastRow="0" w:firstColumn="0" w:lastColumn="0" w:noHBand="0" w:noVBand="0"/>
      </w:tblPr>
      <w:tblGrid>
        <w:gridCol w:w="1660"/>
        <w:gridCol w:w="7979"/>
      </w:tblGrid>
      <w:tr w:rsidR="001107E5">
        <w:tblPrEx>
          <w:tblCellMar>
            <w:top w:w="0" w:type="dxa"/>
            <w:bottom w:w="0" w:type="dxa"/>
          </w:tblCellMar>
        </w:tblPrEx>
        <w:trPr>
          <w:trHeight w:hRule="exact" w:val="716"/>
          <w:jc w:val="center"/>
        </w:trPr>
        <w:tc>
          <w:tcPr>
            <w:tcW w:w="166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評選項目</w:t>
            </w:r>
          </w:p>
        </w:tc>
        <w:tc>
          <w:tcPr>
            <w:tcW w:w="7979"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評選委員意見陳述</w:t>
            </w:r>
          </w:p>
        </w:tc>
      </w:tr>
      <w:tr w:rsidR="001107E5">
        <w:tblPrEx>
          <w:tblCellMar>
            <w:top w:w="0" w:type="dxa"/>
            <w:bottom w:w="0" w:type="dxa"/>
          </w:tblCellMar>
        </w:tblPrEx>
        <w:trPr>
          <w:trHeight w:val="2835"/>
          <w:jc w:val="center"/>
        </w:trPr>
        <w:tc>
          <w:tcPr>
            <w:tcW w:w="166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教育理念</w:t>
            </w:r>
          </w:p>
        </w:tc>
        <w:tc>
          <w:tcPr>
            <w:tcW w:w="79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107E5" w:rsidRDefault="001107E5">
            <w:pPr>
              <w:spacing w:line="360" w:lineRule="exact"/>
              <w:rPr>
                <w:rFonts w:eastAsia="標楷體"/>
              </w:rPr>
            </w:pPr>
          </w:p>
        </w:tc>
      </w:tr>
      <w:tr w:rsidR="001107E5">
        <w:tblPrEx>
          <w:tblCellMar>
            <w:top w:w="0" w:type="dxa"/>
            <w:bottom w:w="0" w:type="dxa"/>
          </w:tblCellMar>
        </w:tblPrEx>
        <w:trPr>
          <w:trHeight w:val="2835"/>
          <w:jc w:val="center"/>
        </w:trPr>
        <w:tc>
          <w:tcPr>
            <w:tcW w:w="166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學經歷</w:t>
            </w:r>
          </w:p>
          <w:p w:rsidR="001107E5" w:rsidRDefault="00825AF3">
            <w:pPr>
              <w:spacing w:line="360" w:lineRule="exact"/>
              <w:jc w:val="center"/>
            </w:pPr>
            <w:r>
              <w:rPr>
                <w:rFonts w:eastAsia="標楷體" w:cs="標楷體"/>
              </w:rPr>
              <w:t>與</w:t>
            </w:r>
          </w:p>
          <w:p w:rsidR="001107E5" w:rsidRDefault="00825AF3">
            <w:pPr>
              <w:spacing w:line="360" w:lineRule="exact"/>
              <w:jc w:val="center"/>
            </w:pPr>
            <w:r>
              <w:rPr>
                <w:rFonts w:eastAsia="標楷體" w:cs="標楷體"/>
              </w:rPr>
              <w:t>具體優良事蹟</w:t>
            </w:r>
          </w:p>
        </w:tc>
        <w:tc>
          <w:tcPr>
            <w:tcW w:w="79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107E5" w:rsidRDefault="001107E5">
            <w:pPr>
              <w:spacing w:line="360" w:lineRule="exact"/>
              <w:rPr>
                <w:rFonts w:eastAsia="標楷體"/>
              </w:rPr>
            </w:pPr>
          </w:p>
        </w:tc>
      </w:tr>
      <w:tr w:rsidR="001107E5">
        <w:tblPrEx>
          <w:tblCellMar>
            <w:top w:w="0" w:type="dxa"/>
            <w:bottom w:w="0" w:type="dxa"/>
          </w:tblCellMar>
        </w:tblPrEx>
        <w:trPr>
          <w:trHeight w:val="2835"/>
          <w:jc w:val="center"/>
        </w:trPr>
        <w:tc>
          <w:tcPr>
            <w:tcW w:w="166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言語表達</w:t>
            </w:r>
          </w:p>
        </w:tc>
        <w:tc>
          <w:tcPr>
            <w:tcW w:w="797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1107E5" w:rsidRDefault="001107E5">
            <w:pPr>
              <w:spacing w:line="360" w:lineRule="exact"/>
              <w:rPr>
                <w:rFonts w:eastAsia="標楷體"/>
              </w:rPr>
            </w:pPr>
          </w:p>
        </w:tc>
      </w:tr>
      <w:tr w:rsidR="001107E5">
        <w:tblPrEx>
          <w:tblCellMar>
            <w:top w:w="0" w:type="dxa"/>
            <w:bottom w:w="0" w:type="dxa"/>
          </w:tblCellMar>
        </w:tblPrEx>
        <w:trPr>
          <w:trHeight w:val="2835"/>
          <w:jc w:val="center"/>
        </w:trPr>
        <w:tc>
          <w:tcPr>
            <w:tcW w:w="166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其</w:t>
            </w:r>
            <w:r>
              <w:rPr>
                <w:rFonts w:eastAsia="標楷體"/>
              </w:rPr>
              <w:t xml:space="preserve">   </w:t>
            </w:r>
            <w:r>
              <w:rPr>
                <w:rFonts w:eastAsia="標楷體" w:cs="標楷體"/>
              </w:rPr>
              <w:t>他</w:t>
            </w:r>
          </w:p>
        </w:tc>
        <w:tc>
          <w:tcPr>
            <w:tcW w:w="797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1107E5" w:rsidRDefault="001107E5">
            <w:pPr>
              <w:spacing w:line="360" w:lineRule="exact"/>
              <w:rPr>
                <w:rFonts w:eastAsia="標楷體"/>
              </w:rPr>
            </w:pPr>
          </w:p>
        </w:tc>
      </w:tr>
    </w:tbl>
    <w:p w:rsidR="001107E5" w:rsidRDefault="00825AF3">
      <w:pPr>
        <w:snapToGrid w:val="0"/>
        <w:spacing w:before="360" w:line="360" w:lineRule="exact"/>
        <w:ind w:firstLine="240"/>
      </w:pPr>
      <w:r>
        <w:rPr>
          <w:rFonts w:eastAsia="標楷體" w:cs="標楷體"/>
        </w:rPr>
        <w:t>評選委員簽名：</w:t>
      </w:r>
    </w:p>
    <w:p w:rsidR="001107E5" w:rsidRDefault="001107E5">
      <w:pPr>
        <w:spacing w:line="360" w:lineRule="exact"/>
        <w:ind w:firstLine="240"/>
        <w:rPr>
          <w:rFonts w:eastAsia="標楷體"/>
        </w:rPr>
      </w:pPr>
    </w:p>
    <w:p w:rsidR="001107E5" w:rsidRDefault="00825AF3">
      <w:pPr>
        <w:pageBreakBefore/>
        <w:spacing w:line="360" w:lineRule="exact"/>
      </w:pPr>
      <w:r>
        <w:rPr>
          <w:rFonts w:ascii="標楷體" w:eastAsia="標楷體" w:hAnsi="標楷體" w:cs="標楷體"/>
        </w:rPr>
        <w:t>附件</w:t>
      </w:r>
      <w:r>
        <w:rPr>
          <w:rFonts w:eastAsia="標楷體" w:cs="標楷體"/>
        </w:rPr>
        <w:t>表</w:t>
      </w:r>
      <w:r>
        <w:rPr>
          <w:rFonts w:eastAsia="標楷體"/>
        </w:rPr>
        <w:t xml:space="preserve">2-2 </w:t>
      </w:r>
    </w:p>
    <w:p w:rsidR="001107E5" w:rsidRDefault="00825AF3">
      <w:pPr>
        <w:spacing w:line="360" w:lineRule="exact"/>
        <w:jc w:val="center"/>
      </w:pPr>
      <w:r>
        <w:rPr>
          <w:rFonts w:eastAsia="標楷體" w:cs="標楷體"/>
        </w:rPr>
        <w:t>臺北市</w:t>
      </w:r>
      <w:r>
        <w:rPr>
          <w:rFonts w:eastAsia="標楷體" w:cs="標楷體"/>
        </w:rPr>
        <w:t>109</w:t>
      </w:r>
      <w:r>
        <w:rPr>
          <w:rFonts w:eastAsia="標楷體" w:cs="標楷體"/>
        </w:rPr>
        <w:t>學年度特殊優良教師評選表揚活動暨教育部師鐸獎初審評選第二階段推選序號表</w:t>
      </w:r>
    </w:p>
    <w:p w:rsidR="001107E5" w:rsidRDefault="00825AF3">
      <w:pPr>
        <w:spacing w:line="360" w:lineRule="exact"/>
        <w:ind w:firstLine="425"/>
      </w:pPr>
      <w:r>
        <w:rPr>
          <w:rFonts w:eastAsia="標楷體" w:cs="標楷體"/>
        </w:rPr>
        <w:t>類別：</w:t>
      </w:r>
      <w:r>
        <w:rPr>
          <w:rFonts w:eastAsia="標楷體"/>
        </w:rPr>
        <w:t xml:space="preserve"> </w:t>
      </w:r>
    </w:p>
    <w:tbl>
      <w:tblPr>
        <w:tblW w:w="9682" w:type="dxa"/>
        <w:jc w:val="center"/>
        <w:tblLayout w:type="fixed"/>
        <w:tblCellMar>
          <w:left w:w="10" w:type="dxa"/>
          <w:right w:w="10" w:type="dxa"/>
        </w:tblCellMar>
        <w:tblLook w:val="0000" w:firstRow="0" w:lastRow="0" w:firstColumn="0" w:lastColumn="0" w:noHBand="0" w:noVBand="0"/>
      </w:tblPr>
      <w:tblGrid>
        <w:gridCol w:w="589"/>
        <w:gridCol w:w="664"/>
        <w:gridCol w:w="1440"/>
        <w:gridCol w:w="6989"/>
      </w:tblGrid>
      <w:tr w:rsidR="001107E5">
        <w:tblPrEx>
          <w:tblCellMar>
            <w:top w:w="0" w:type="dxa"/>
            <w:bottom w:w="0" w:type="dxa"/>
          </w:tblCellMar>
        </w:tblPrEx>
        <w:trPr>
          <w:trHeight w:val="961"/>
          <w:jc w:val="center"/>
        </w:trPr>
        <w:tc>
          <w:tcPr>
            <w:tcW w:w="58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both"/>
            </w:pPr>
            <w:r>
              <w:rPr>
                <w:rFonts w:eastAsia="標楷體" w:cs="標楷體"/>
              </w:rPr>
              <w:t>序號</w:t>
            </w:r>
          </w:p>
        </w:tc>
        <w:tc>
          <w:tcPr>
            <w:tcW w:w="66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pPr>
            <w:r>
              <w:rPr>
                <w:rFonts w:eastAsia="標楷體" w:cs="標楷體"/>
              </w:rPr>
              <w:t>編號</w:t>
            </w:r>
          </w:p>
        </w:tc>
        <w:tc>
          <w:tcPr>
            <w:tcW w:w="14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pPr>
            <w:r>
              <w:rPr>
                <w:rFonts w:eastAsia="標楷體" w:cs="標楷體"/>
              </w:rPr>
              <w:t>姓名</w:t>
            </w:r>
          </w:p>
        </w:tc>
        <w:tc>
          <w:tcPr>
            <w:tcW w:w="6989"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825AF3">
            <w:pPr>
              <w:spacing w:line="360" w:lineRule="exact"/>
              <w:ind w:firstLine="1920"/>
            </w:pPr>
            <w:r>
              <w:rPr>
                <w:rFonts w:eastAsia="標楷體" w:cs="標楷體"/>
              </w:rPr>
              <w:t>評審小組綜合意見</w:t>
            </w:r>
          </w:p>
        </w:tc>
      </w:tr>
      <w:tr w:rsidR="001107E5">
        <w:tblPrEx>
          <w:tblCellMar>
            <w:top w:w="0" w:type="dxa"/>
            <w:bottom w:w="0" w:type="dxa"/>
          </w:tblCellMar>
        </w:tblPrEx>
        <w:trPr>
          <w:trHeight w:val="2175"/>
          <w:jc w:val="center"/>
        </w:trPr>
        <w:tc>
          <w:tcPr>
            <w:tcW w:w="58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1</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69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r>
      <w:tr w:rsidR="001107E5">
        <w:tblPrEx>
          <w:tblCellMar>
            <w:top w:w="0" w:type="dxa"/>
            <w:bottom w:w="0" w:type="dxa"/>
          </w:tblCellMar>
        </w:tblPrEx>
        <w:trPr>
          <w:trHeight w:val="2175"/>
          <w:jc w:val="center"/>
        </w:trPr>
        <w:tc>
          <w:tcPr>
            <w:tcW w:w="58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2</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69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r>
      <w:tr w:rsidR="001107E5">
        <w:tblPrEx>
          <w:tblCellMar>
            <w:top w:w="0" w:type="dxa"/>
            <w:bottom w:w="0" w:type="dxa"/>
          </w:tblCellMar>
        </w:tblPrEx>
        <w:trPr>
          <w:trHeight w:val="2175"/>
          <w:jc w:val="center"/>
        </w:trPr>
        <w:tc>
          <w:tcPr>
            <w:tcW w:w="58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3</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69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r>
      <w:tr w:rsidR="001107E5">
        <w:tblPrEx>
          <w:tblCellMar>
            <w:top w:w="0" w:type="dxa"/>
            <w:bottom w:w="0" w:type="dxa"/>
          </w:tblCellMar>
        </w:tblPrEx>
        <w:trPr>
          <w:trHeight w:val="2175"/>
          <w:jc w:val="center"/>
        </w:trPr>
        <w:tc>
          <w:tcPr>
            <w:tcW w:w="58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4</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69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r>
      <w:tr w:rsidR="001107E5">
        <w:tblPrEx>
          <w:tblCellMar>
            <w:top w:w="0" w:type="dxa"/>
            <w:bottom w:w="0" w:type="dxa"/>
          </w:tblCellMar>
        </w:tblPrEx>
        <w:trPr>
          <w:trHeight w:val="2175"/>
          <w:jc w:val="center"/>
        </w:trPr>
        <w:tc>
          <w:tcPr>
            <w:tcW w:w="58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825AF3">
            <w:pPr>
              <w:spacing w:line="360" w:lineRule="exact"/>
              <w:jc w:val="center"/>
              <w:rPr>
                <w:rFonts w:eastAsia="標楷體"/>
              </w:rPr>
            </w:pPr>
            <w:r>
              <w:rPr>
                <w:rFonts w:eastAsia="標楷體"/>
              </w:rPr>
              <w:t>5</w:t>
            </w:r>
          </w:p>
        </w:tc>
        <w:tc>
          <w:tcPr>
            <w:tcW w:w="66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14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c>
          <w:tcPr>
            <w:tcW w:w="698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107E5" w:rsidRDefault="001107E5">
            <w:pPr>
              <w:spacing w:line="360" w:lineRule="exact"/>
              <w:jc w:val="center"/>
              <w:rPr>
                <w:rFonts w:eastAsia="標楷體"/>
              </w:rPr>
            </w:pPr>
          </w:p>
        </w:tc>
      </w:tr>
    </w:tbl>
    <w:p w:rsidR="001107E5" w:rsidRDefault="00825AF3">
      <w:pPr>
        <w:snapToGrid w:val="0"/>
        <w:spacing w:before="360" w:line="360" w:lineRule="exact"/>
        <w:ind w:firstLine="240"/>
      </w:pPr>
      <w:r>
        <w:rPr>
          <w:rFonts w:eastAsia="標楷體" w:cs="標楷體"/>
        </w:rPr>
        <w:t>評審小組簽名：</w:t>
      </w:r>
    </w:p>
    <w:p w:rsidR="001107E5" w:rsidRDefault="001107E5"/>
    <w:sectPr w:rsidR="001107E5">
      <w:footerReference w:type="default" r:id="rId7"/>
      <w:pgSz w:w="11906" w:h="16838"/>
      <w:pgMar w:top="568" w:right="1134" w:bottom="993" w:left="1134" w:header="851" w:footer="504" w:gutter="0"/>
      <w:pgNumType w:start="1"/>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F3" w:rsidRDefault="00825AF3">
      <w:r>
        <w:separator/>
      </w:r>
    </w:p>
  </w:endnote>
  <w:endnote w:type="continuationSeparator" w:id="0">
    <w:p w:rsidR="00825AF3" w:rsidRDefault="008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FA" w:rsidRDefault="00825AF3">
    <w:pPr>
      <w:pStyle w:val="a5"/>
      <w:jc w:val="center"/>
    </w:pPr>
    <w:r>
      <w:t>-</w:t>
    </w: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r>
      <w:t>-</w:t>
    </w:r>
  </w:p>
  <w:p w:rsidR="00C465FA" w:rsidRDefault="00825A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F3" w:rsidRDefault="00825AF3">
      <w:r>
        <w:rPr>
          <w:color w:val="000000"/>
        </w:rPr>
        <w:separator/>
      </w:r>
    </w:p>
  </w:footnote>
  <w:footnote w:type="continuationSeparator" w:id="0">
    <w:p w:rsidR="00825AF3" w:rsidRDefault="00825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3006"/>
    <w:multiLevelType w:val="multilevel"/>
    <w:tmpl w:val="30404E2A"/>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nsid w:val="751E453F"/>
    <w:multiLevelType w:val="multilevel"/>
    <w:tmpl w:val="72B616B4"/>
    <w:lvl w:ilvl="0">
      <w:start w:val="1"/>
      <w:numFmt w:val="decimal"/>
      <w:lvlText w:val="%1."/>
      <w:lvlJc w:val="left"/>
      <w:pPr>
        <w:ind w:left="104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1107E5"/>
    <w:rsid w:val="001107E5"/>
    <w:rsid w:val="003C77B9"/>
    <w:rsid w:val="00825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A1006-92E5-46DF-BC03-B0E89A22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臺北市100學年度特殊優良教師評選作業注意事項</dc:title>
  <dc:subject/>
  <dc:creator>user</dc:creator>
  <cp:lastModifiedBy>user</cp:lastModifiedBy>
  <cp:revision>2</cp:revision>
  <cp:lastPrinted>2019-12-02T01:40:00Z</cp:lastPrinted>
  <dcterms:created xsi:type="dcterms:W3CDTF">2020-01-21T02:29:00Z</dcterms:created>
  <dcterms:modified xsi:type="dcterms:W3CDTF">2020-01-21T02:29:00Z</dcterms:modified>
</cp:coreProperties>
</file>